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E" w:rsidRPr="00530FB8" w:rsidRDefault="00EB28DB" w:rsidP="006477F8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В ходе выполнения проекта по Соглашению о предоставлении субсидии от 27 июня 2014г.</w:t>
      </w:r>
      <w:r w:rsidR="002D4B93" w:rsidRPr="00530FB8">
        <w:rPr>
          <w:color w:val="000000"/>
        </w:rPr>
        <w:t xml:space="preserve"> № </w:t>
      </w:r>
      <w:r w:rsidRPr="00530FB8">
        <w:rPr>
          <w:color w:val="000000"/>
        </w:rPr>
        <w:t xml:space="preserve">14.574.21.0070 с </w:t>
      </w:r>
      <w:r w:rsidR="00FB2856" w:rsidRPr="00530FB8">
        <w:rPr>
          <w:color w:val="000000"/>
        </w:rPr>
        <w:t xml:space="preserve">Минобрнауки </w:t>
      </w:r>
      <w:r w:rsidRPr="00530FB8">
        <w:rPr>
          <w:color w:val="000000"/>
        </w:rPr>
        <w:t xml:space="preserve">России в рамках федеральной целевой программы «Исследования </w:t>
      </w:r>
      <w:r w:rsidR="00FB2856" w:rsidRPr="00530FB8">
        <w:rPr>
          <w:color w:val="000000"/>
        </w:rPr>
        <w:t>и</w:t>
      </w:r>
      <w:r w:rsidRPr="00530FB8">
        <w:rPr>
          <w:color w:val="000000"/>
        </w:rPr>
        <w:t xml:space="preserve"> разработки по приоритетным направлениям развития научно-технологического комплекса России на 2014-2020 годы» на этапе № </w:t>
      </w:r>
      <w:r w:rsidR="00530FB8" w:rsidRPr="00530FB8">
        <w:rPr>
          <w:color w:val="000000"/>
        </w:rPr>
        <w:t>3</w:t>
      </w:r>
      <w:r w:rsidRPr="00530FB8">
        <w:rPr>
          <w:color w:val="000000"/>
        </w:rPr>
        <w:t xml:space="preserve"> в период с </w:t>
      </w:r>
      <w:r w:rsidR="002D4B93" w:rsidRPr="00530FB8">
        <w:rPr>
          <w:color w:val="000000"/>
        </w:rPr>
        <w:t>01</w:t>
      </w:r>
      <w:r w:rsidRPr="00530FB8">
        <w:rPr>
          <w:color w:val="000000"/>
        </w:rPr>
        <w:t xml:space="preserve"> </w:t>
      </w:r>
      <w:r w:rsidR="00530FB8" w:rsidRPr="00530FB8">
        <w:rPr>
          <w:color w:val="000000"/>
        </w:rPr>
        <w:t>июля</w:t>
      </w:r>
      <w:r w:rsidRPr="00530FB8">
        <w:rPr>
          <w:color w:val="000000"/>
        </w:rPr>
        <w:t xml:space="preserve"> 201</w:t>
      </w:r>
      <w:r w:rsidR="002D4B93" w:rsidRPr="00530FB8">
        <w:rPr>
          <w:color w:val="000000"/>
        </w:rPr>
        <w:t>5</w:t>
      </w:r>
      <w:r w:rsidRPr="00530FB8">
        <w:rPr>
          <w:color w:val="000000"/>
        </w:rPr>
        <w:t>г. по 3</w:t>
      </w:r>
      <w:r w:rsidR="00530FB8" w:rsidRPr="00530FB8">
        <w:rPr>
          <w:color w:val="000000"/>
        </w:rPr>
        <w:t>1</w:t>
      </w:r>
      <w:r w:rsidRPr="00530FB8">
        <w:rPr>
          <w:color w:val="000000"/>
        </w:rPr>
        <w:t xml:space="preserve"> </w:t>
      </w:r>
      <w:r w:rsidR="00530FB8" w:rsidRPr="00530FB8">
        <w:rPr>
          <w:color w:val="000000"/>
        </w:rPr>
        <w:t>декабря</w:t>
      </w:r>
      <w:r w:rsidRPr="00530FB8">
        <w:rPr>
          <w:color w:val="000000"/>
        </w:rPr>
        <w:t xml:space="preserve"> 201</w:t>
      </w:r>
      <w:r w:rsidR="002D4B93" w:rsidRPr="00530FB8">
        <w:rPr>
          <w:color w:val="000000"/>
        </w:rPr>
        <w:t>5</w:t>
      </w:r>
      <w:r w:rsidRPr="00530FB8">
        <w:rPr>
          <w:color w:val="000000"/>
        </w:rPr>
        <w:t>г. выполнялись следующие работы: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3.1 Разработка эскизной конструкторской документации на экспериментальные образцы ЦЭП.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3.2 Разработка математической модели системы управления экспериментальными образцами ЦЭП.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3.3 Разработка программного обеспечения системы управления для экспериментальных образцов ЦЭП.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3.4 Разработка программы и методик исследовательских испытаний экспериментальных образцов ЦЭП.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3.5 Разработка методики настройки регуляторов экспериментальных образцов ЦЭП.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3.6 Приобретение комплектующих для изготовления экспериментальных образцов ЦЭП.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3.7 Изготовление экспериментальных образцов ЦЭП (2 кВт, 5 кВт, 11 кВт) – по 1 шт.</w:t>
      </w:r>
    </w:p>
    <w:p w:rsidR="006B614D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3.8 Проведение испытаний экспериментальных образцов ЦЭП.</w:t>
      </w:r>
    </w:p>
    <w:p w:rsidR="002779F0" w:rsidRPr="00530FB8" w:rsidRDefault="006B614D" w:rsidP="006B614D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3.9 Участие в мероприятиях, направленных на освещение и популяризацию промежуточных результатов ПНИ.</w:t>
      </w:r>
    </w:p>
    <w:p w:rsidR="00EB28DB" w:rsidRPr="00530FB8" w:rsidRDefault="00EB28DB" w:rsidP="00EB28DB">
      <w:pPr>
        <w:jc w:val="both"/>
        <w:rPr>
          <w:color w:val="000000"/>
        </w:rPr>
      </w:pPr>
    </w:p>
    <w:p w:rsidR="006477F8" w:rsidRPr="00530FB8" w:rsidRDefault="006477F8" w:rsidP="006477F8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При этом были получены следующие результаты: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Разработана эскизная конструкторская документация на экспериментальный образец ЦСУ МОЦ: схемы электрические: структурная, функциональная, принципиальная, соединений; чертежи: общего вида, габаритный; ведомость покупных изделий; пояснительная записка.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Разработано системное ПО и интерфейс оператора экспериментального образца ЦСУ МОЦ, разработаны документы: текст программы; описание программы; пояснительная записка.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 интерфейс оператора экспериментального образца ЦСУ МОЦ, к которому разработаны: текст программы; описание программы.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Разработана эскизная конструкторская документация на лабораторный исследовательский стенд для проведения испытаний основных элементов экспериментальных образцов ЦСУ МОЦ и цифровых электроприводов (ЦЭП): схемы электрические: принципиальная, соединений; чертежи: общего вида, габаритный; ведомость покупных изделий; пояснительная записка.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Разработана программа и методика испытаний основных элементов ЦСУ МОЦ.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Изготовлен лабораторный исследовательский стенд для проведения испытаний основных элементов экспериментальных образцов ЦСУ МОЦ и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Изготовлен экспериментальный образец ЦСУ МОЦ.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Проведены исследовательские испытания основных элементов экспериментального образца ЦСУ МОЦ.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Разработана эскизная конструкторская документация на экспериментальные образцы ЦЭП: схемы электрические: принципиальная, соединений; чертежи: общего вида, габаритный; ведомость покупных изделий; пояснительная записка.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Разработана математическая модель системы управления экспериментальными образцами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Разработано программное обеспечение системы управления для экспериментальных образцов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Разработана программа и методики исследовательских испытаний экспериментальных образцов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Разработана методика настройки регуляторов экспериментальных образцов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Изготовлены экспериментальные образцы ЦЭП (2 кВт, 5 кВт, 11 кВт).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Проведены испытания экспериментальных образцов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1) Основные характеристики планируемых результатов: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Разрабатываемые экспериментальные образцы ЦСУ МОЦ и ЦЭП должны обладать следующими основными характеристиками: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минимальное время выполнения кадра программы: 1 </w:t>
      </w:r>
      <w:proofErr w:type="spellStart"/>
      <w:r w:rsidRPr="00530FB8">
        <w:rPr>
          <w:color w:val="000000"/>
          <w:shd w:val="clear" w:color="auto" w:fill="FFFFFF"/>
        </w:rPr>
        <w:t>мс</w:t>
      </w:r>
      <w:proofErr w:type="spellEnd"/>
      <w:r w:rsidRPr="00530FB8">
        <w:rPr>
          <w:color w:val="000000"/>
          <w:shd w:val="clear" w:color="auto" w:fill="FFFFFF"/>
        </w:rPr>
        <w:t>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скорость обработки данных: 300-700 кадров/сек;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скорость обсчета регулятора положения: ≤ 500 </w:t>
      </w:r>
      <w:proofErr w:type="spellStart"/>
      <w:r w:rsidRPr="00530FB8">
        <w:rPr>
          <w:color w:val="000000"/>
          <w:shd w:val="clear" w:color="auto" w:fill="FFFFFF"/>
        </w:rPr>
        <w:t>мкс</w:t>
      </w:r>
      <w:proofErr w:type="spellEnd"/>
      <w:r w:rsidRPr="00530FB8">
        <w:rPr>
          <w:color w:val="000000"/>
          <w:shd w:val="clear" w:color="auto" w:fill="FFFFFF"/>
        </w:rPr>
        <w:t xml:space="preserve"> (≥2 кГц);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lastRenderedPageBreak/>
        <w:t xml:space="preserve">- скорость обсчета регулятора тока/момента: ≤ 150 </w:t>
      </w:r>
      <w:proofErr w:type="spellStart"/>
      <w:r w:rsidRPr="00530FB8">
        <w:rPr>
          <w:color w:val="000000"/>
          <w:shd w:val="clear" w:color="auto" w:fill="FFFFFF"/>
        </w:rPr>
        <w:t>мкс</w:t>
      </w:r>
      <w:proofErr w:type="spellEnd"/>
      <w:r w:rsidRPr="00530FB8">
        <w:rPr>
          <w:color w:val="000000"/>
          <w:shd w:val="clear" w:color="auto" w:fill="FFFFFF"/>
        </w:rPr>
        <w:t xml:space="preserve"> (≥7 кГц);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максимальная подача: 30-40 м/мин для осей с круговыми электродвигателями;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наличие упреждающих связей по скорости и ускорению;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наличие компенсация сухого трения;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компенсация погрешности ходового винта: одномерная, двумерная;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компенсация постоянного люфта;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таблица компенсации переменного люфта;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погашение вибраций: функция сопряжение кадров;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погашение механических резонансов; наличие </w:t>
      </w:r>
      <w:proofErr w:type="spellStart"/>
      <w:r w:rsidRPr="00530FB8">
        <w:rPr>
          <w:color w:val="000000"/>
          <w:shd w:val="clear" w:color="auto" w:fill="FFFFFF"/>
        </w:rPr>
        <w:t>режекторных</w:t>
      </w:r>
      <w:proofErr w:type="spellEnd"/>
      <w:r w:rsidRPr="00530FB8">
        <w:rPr>
          <w:color w:val="000000"/>
          <w:shd w:val="clear" w:color="auto" w:fill="FFFFFF"/>
        </w:rPr>
        <w:t xml:space="preserve"> фильтров;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компенсация инструмента на износ;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подключение измерительных устройств: для измерения инструмента, детали, погрешностей перемещения.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количество управляемых осей: 8-16;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количество одновременно интерполируемых осей: 3, 4, 5;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количество координатных систем (каналов интерполяции): ≥2 (до 4-х);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максимальный объем управляющей программы: до 10 Мб;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алгоритмы интерполяции: линейная, круговая, винтовая, сплайновая;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просмотр блоков вперед (функция </w:t>
      </w:r>
      <w:proofErr w:type="spellStart"/>
      <w:r w:rsidRPr="00530FB8">
        <w:rPr>
          <w:color w:val="000000"/>
          <w:shd w:val="clear" w:color="auto" w:fill="FFFFFF"/>
        </w:rPr>
        <w:t>Look-Ahead</w:t>
      </w:r>
      <w:proofErr w:type="spellEnd"/>
      <w:r w:rsidRPr="00530FB8">
        <w:rPr>
          <w:color w:val="000000"/>
          <w:shd w:val="clear" w:color="auto" w:fill="FFFFFF"/>
        </w:rPr>
        <w:t>): от 200 до 1000;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расчет кинематики: прямая, обратная;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функция сопряжения кадров;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2) Проект по разработке ЦСУ МОЦ в рамках ПНИ позволит сформировать основные подходы к построению отечественных систем нового поколения для управления многокоординатным станочным оборудованием, где сейчас у нашей страны наблюдается значительное отставание. Создаваемые экспериментальные образцы ЦСУ МОЦ и ЦЭП в результате испытаний должны подтвердить правильность выбранных подходов и показателей быстродействия, технологичности и </w:t>
      </w:r>
      <w:proofErr w:type="spellStart"/>
      <w:r w:rsidRPr="00530FB8">
        <w:rPr>
          <w:color w:val="000000"/>
          <w:shd w:val="clear" w:color="auto" w:fill="FFFFFF"/>
        </w:rPr>
        <w:t>энергоэффективности</w:t>
      </w:r>
      <w:proofErr w:type="spellEnd"/>
      <w:r w:rsidRPr="00530FB8">
        <w:rPr>
          <w:color w:val="000000"/>
          <w:shd w:val="clear" w:color="auto" w:fill="FFFFFF"/>
        </w:rPr>
        <w:t xml:space="preserve"> при многокоординатной обработке </w:t>
      </w:r>
      <w:proofErr w:type="spellStart"/>
      <w:r w:rsidRPr="00530FB8">
        <w:rPr>
          <w:color w:val="000000"/>
          <w:shd w:val="clear" w:color="auto" w:fill="FFFFFF"/>
        </w:rPr>
        <w:t>сложнопрофильных</w:t>
      </w:r>
      <w:proofErr w:type="spellEnd"/>
      <w:r w:rsidRPr="00530FB8">
        <w:rPr>
          <w:color w:val="000000"/>
          <w:shd w:val="clear" w:color="auto" w:fill="FFFFFF"/>
        </w:rPr>
        <w:t xml:space="preserve"> металлических изделий. По результатам испытаний экспериментальных образцов, а также по результатам </w:t>
      </w:r>
      <w:proofErr w:type="spellStart"/>
      <w:r w:rsidRPr="00530FB8">
        <w:rPr>
          <w:color w:val="000000"/>
          <w:shd w:val="clear" w:color="auto" w:fill="FFFFFF"/>
        </w:rPr>
        <w:t>маркетологических</w:t>
      </w:r>
      <w:proofErr w:type="spellEnd"/>
      <w:r w:rsidRPr="00530FB8">
        <w:rPr>
          <w:color w:val="000000"/>
          <w:shd w:val="clear" w:color="auto" w:fill="FFFFFF"/>
        </w:rPr>
        <w:t xml:space="preserve"> исследований должно быть сформировано техническое задание на опытно-конструкторские работы по созданию опытных и </w:t>
      </w:r>
      <w:proofErr w:type="spellStart"/>
      <w:r w:rsidRPr="00530FB8">
        <w:rPr>
          <w:color w:val="000000"/>
          <w:shd w:val="clear" w:color="auto" w:fill="FFFFFF"/>
        </w:rPr>
        <w:t>предсерийных</w:t>
      </w:r>
      <w:proofErr w:type="spellEnd"/>
      <w:r w:rsidRPr="00530FB8">
        <w:rPr>
          <w:color w:val="000000"/>
          <w:shd w:val="clear" w:color="auto" w:fill="FFFFFF"/>
        </w:rPr>
        <w:t xml:space="preserve"> образцов ЦСУ МОЦ и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Основными элементами новизны в рамках данных исследований являются: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применение цифровых технологий в построении системы управления и электроприводов, отсутствие аналоговых сигналов в каналах управления;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применение метода прямого ШИМ управления электроприводами, как наиболее быстродействующего и защищённого от помех и задержек в канале управления;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применение алгоритмов прямых и обратных кинематических преобразований для обеспечения непрерывной многокоординатной интерполяции траектории перемещения и ориентации инструмента/детали;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реализация специальных алгоритмов повышения точности и скорости обработки, а также программно-аппаратной компенсации механических погрешностей станка;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использование специальных алгоритмов автоматического управления электроприводами для гашения вибраций при движении, синхронного управления многодвигательными узлами станка.</w:t>
      </w:r>
    </w:p>
    <w:p w:rsidR="00CA1785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3) Созданы экспериментальные образцы ЦСУ МОЦ и ЦЭП, проведены их испытания, подтверждены основные архитектурные и структурные решения, принятые на этапе проектирования, работоспособность и основные технические и функциональные показатели.</w:t>
      </w:r>
    </w:p>
    <w:p w:rsidR="008D4BCD" w:rsidRPr="00530FB8" w:rsidRDefault="008D4BCD" w:rsidP="000E185F">
      <w:pPr>
        <w:ind w:firstLine="709"/>
        <w:jc w:val="both"/>
      </w:pPr>
      <w:bookmarkStart w:id="0" w:name="_GoBack"/>
      <w:bookmarkEnd w:id="0"/>
    </w:p>
    <w:p w:rsidR="00F662CC" w:rsidRPr="00530FB8" w:rsidRDefault="002C71CA" w:rsidP="00F662CC">
      <w:pPr>
        <w:ind w:firstLine="708"/>
        <w:jc w:val="both"/>
        <w:rPr>
          <w:color w:val="000000"/>
        </w:rPr>
      </w:pPr>
      <w:proofErr w:type="spellStart"/>
      <w:r w:rsidRPr="00530FB8">
        <w:rPr>
          <w:color w:val="000000"/>
        </w:rPr>
        <w:t>Охраноспособные</w:t>
      </w:r>
      <w:proofErr w:type="spellEnd"/>
      <w:r w:rsidRPr="00530FB8">
        <w:rPr>
          <w:color w:val="000000"/>
        </w:rPr>
        <w:t xml:space="preserve"> результаты интеллектуальной деятельности (РИД), полученные в рамках </w:t>
      </w:r>
      <w:r w:rsidR="004E4CE2" w:rsidRPr="00530FB8">
        <w:rPr>
          <w:color w:val="000000"/>
        </w:rPr>
        <w:t xml:space="preserve">прикладного </w:t>
      </w:r>
      <w:r w:rsidR="00AB2D9D" w:rsidRPr="00530FB8">
        <w:rPr>
          <w:color w:val="000000"/>
        </w:rPr>
        <w:t xml:space="preserve">научного </w:t>
      </w:r>
      <w:r w:rsidRPr="00530FB8">
        <w:rPr>
          <w:color w:val="000000"/>
        </w:rPr>
        <w:t>исследования</w:t>
      </w:r>
      <w:r w:rsidR="004E4CE2" w:rsidRPr="00530FB8">
        <w:rPr>
          <w:color w:val="000000"/>
        </w:rPr>
        <w:t xml:space="preserve"> и экспериментальной разработки</w:t>
      </w:r>
      <w:r w:rsidR="00B635EC" w:rsidRPr="00530FB8">
        <w:rPr>
          <w:color w:val="000000"/>
        </w:rPr>
        <w:t xml:space="preserve">: </w:t>
      </w:r>
    </w:p>
    <w:p w:rsidR="00F662CC" w:rsidRPr="00530FB8" w:rsidRDefault="00F662CC" w:rsidP="00F662CC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1) Заявка на изобретение № 2015125475 от 26.06.2015 «Способ компенсации влияния гармонических колебаний момента нагрузки в электромеханической системе и устройство для его осуществления», РФ.</w:t>
      </w:r>
    </w:p>
    <w:p w:rsidR="00D528E6" w:rsidRPr="00530FB8" w:rsidRDefault="00F662CC" w:rsidP="00F662CC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2) Изобретение заявка на патент № 2014148536 от 02.12.2014 г. «Способ автоматической компенсации влияния гармонических колебаний момента нагрузки в электромеханической системе и устройство для его осуществления», РФ.</w:t>
      </w:r>
    </w:p>
    <w:p w:rsidR="002C71CA" w:rsidRPr="00530FB8" w:rsidRDefault="002C71CA" w:rsidP="008D4BCD">
      <w:pPr>
        <w:spacing w:before="120"/>
        <w:ind w:firstLine="708"/>
        <w:jc w:val="both"/>
        <w:rPr>
          <w:color w:val="000000"/>
        </w:rPr>
      </w:pPr>
    </w:p>
    <w:p w:rsidR="00EE5748" w:rsidRPr="00530FB8" w:rsidRDefault="00EE5748" w:rsidP="00EE5748">
      <w:pPr>
        <w:ind w:firstLine="709"/>
        <w:jc w:val="both"/>
        <w:rPr>
          <w:color w:val="000000"/>
        </w:rPr>
      </w:pPr>
      <w:r w:rsidRPr="00530FB8">
        <w:rPr>
          <w:color w:val="000000"/>
        </w:rPr>
        <w:lastRenderedPageBreak/>
        <w:t xml:space="preserve">Результаты выполненных работ соответствуют </w:t>
      </w:r>
      <w:r w:rsidR="00B635EC" w:rsidRPr="00530FB8">
        <w:rPr>
          <w:color w:val="000000"/>
        </w:rPr>
        <w:t xml:space="preserve">техническим </w:t>
      </w:r>
      <w:r w:rsidRPr="00530FB8">
        <w:rPr>
          <w:color w:val="000000"/>
        </w:rPr>
        <w:t xml:space="preserve">требованиям </w:t>
      </w:r>
      <w:r w:rsidR="00B635EC" w:rsidRPr="00530FB8">
        <w:rPr>
          <w:color w:val="000000"/>
        </w:rPr>
        <w:t>к выполняемому проекту, в том числе техническому заданию</w:t>
      </w:r>
      <w:r w:rsidRPr="00530FB8">
        <w:rPr>
          <w:color w:val="000000"/>
        </w:rPr>
        <w:t xml:space="preserve"> и нормативной документации.</w:t>
      </w:r>
      <w:r w:rsidR="00B635EC" w:rsidRPr="00530FB8">
        <w:rPr>
          <w:color w:val="000000"/>
        </w:rPr>
        <w:t xml:space="preserve"> </w:t>
      </w:r>
      <w:r w:rsidRPr="00530FB8">
        <w:rPr>
          <w:color w:val="000000"/>
        </w:rPr>
        <w:t>Достигнутые значения показателей результативности соответствуют требованиям Соглашения о предоставлении субсидии</w:t>
      </w:r>
      <w:r w:rsidR="00B635EC" w:rsidRPr="00530FB8">
        <w:rPr>
          <w:color w:val="000000"/>
        </w:rPr>
        <w:t xml:space="preserve">. </w:t>
      </w:r>
      <w:r w:rsidRPr="00530FB8">
        <w:rPr>
          <w:color w:val="000000"/>
        </w:rPr>
        <w:t xml:space="preserve">Состав выполненных работ </w:t>
      </w:r>
      <w:r w:rsidR="00B635EC" w:rsidRPr="00530FB8">
        <w:rPr>
          <w:color w:val="000000"/>
        </w:rPr>
        <w:t xml:space="preserve">и отчетной документации </w:t>
      </w:r>
      <w:r w:rsidRPr="00530FB8">
        <w:rPr>
          <w:color w:val="000000"/>
        </w:rPr>
        <w:t xml:space="preserve">удовлетворяет условиям Соглашения о предоставлении субсидии, в том числе </w:t>
      </w:r>
      <w:r w:rsidR="00B635EC" w:rsidRPr="00530FB8">
        <w:rPr>
          <w:color w:val="000000"/>
        </w:rPr>
        <w:t>т</w:t>
      </w:r>
      <w:r w:rsidRPr="00530FB8">
        <w:rPr>
          <w:color w:val="000000"/>
        </w:rPr>
        <w:t xml:space="preserve">ехническому заданию и </w:t>
      </w:r>
      <w:r w:rsidR="00B635EC" w:rsidRPr="00530FB8">
        <w:rPr>
          <w:color w:val="000000"/>
        </w:rPr>
        <w:t>п</w:t>
      </w:r>
      <w:r w:rsidRPr="00530FB8">
        <w:rPr>
          <w:color w:val="000000"/>
        </w:rPr>
        <w:t>лану-графику исполнения обязательств.</w:t>
      </w:r>
    </w:p>
    <w:p w:rsidR="00EE5748" w:rsidRPr="00530FB8" w:rsidRDefault="00EE5748" w:rsidP="00EE5748">
      <w:pPr>
        <w:ind w:firstLine="709"/>
        <w:jc w:val="both"/>
        <w:rPr>
          <w:color w:val="000000"/>
        </w:rPr>
      </w:pPr>
    </w:p>
    <w:p w:rsidR="004403DA" w:rsidRPr="00530FB8" w:rsidRDefault="00B635EC" w:rsidP="004403DA">
      <w:pPr>
        <w:ind w:firstLine="709"/>
        <w:jc w:val="both"/>
        <w:rPr>
          <w:color w:val="000000"/>
        </w:rPr>
      </w:pPr>
      <w:r w:rsidRPr="00530FB8">
        <w:rPr>
          <w:color w:val="000000"/>
        </w:rPr>
        <w:t xml:space="preserve">Комиссия </w:t>
      </w:r>
      <w:r w:rsidR="004403DA" w:rsidRPr="00530FB8">
        <w:rPr>
          <w:color w:val="000000"/>
        </w:rPr>
        <w:t xml:space="preserve">Минобрнауки России признала обязательства </w:t>
      </w:r>
      <w:r w:rsidRPr="00530FB8">
        <w:rPr>
          <w:color w:val="000000"/>
        </w:rPr>
        <w:t xml:space="preserve">по </w:t>
      </w:r>
      <w:r w:rsidR="004403DA" w:rsidRPr="00530FB8">
        <w:rPr>
          <w:color w:val="000000"/>
        </w:rPr>
        <w:t>Соглашению на отчетном этапе исполненными надлежащим образом.</w:t>
      </w:r>
    </w:p>
    <w:sectPr w:rsidR="004403DA" w:rsidRPr="00530FB8" w:rsidSect="00E83C8C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AF" w:rsidRDefault="006109AF">
      <w:r>
        <w:separator/>
      </w:r>
    </w:p>
  </w:endnote>
  <w:endnote w:type="continuationSeparator" w:id="0">
    <w:p w:rsidR="006109AF" w:rsidRDefault="0061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788350"/>
      <w:docPartObj>
        <w:docPartGallery w:val="Page Numbers (Bottom of Page)"/>
        <w:docPartUnique/>
      </w:docPartObj>
    </w:sdtPr>
    <w:sdtEndPr/>
    <w:sdtContent>
      <w:p w:rsidR="007D7371" w:rsidRDefault="00316F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371" w:rsidRDefault="007D73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517628"/>
      <w:docPartObj>
        <w:docPartGallery w:val="Page Numbers (Bottom of Page)"/>
        <w:docPartUnique/>
      </w:docPartObj>
    </w:sdtPr>
    <w:sdtEndPr/>
    <w:sdtContent>
      <w:p w:rsidR="007D7371" w:rsidRDefault="00316F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71" w:rsidRDefault="007D7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AF" w:rsidRDefault="006109AF">
      <w:r>
        <w:separator/>
      </w:r>
    </w:p>
  </w:footnote>
  <w:footnote w:type="continuationSeparator" w:id="0">
    <w:p w:rsidR="006109AF" w:rsidRDefault="0061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1" w:rsidRDefault="007D7371">
    <w:pPr>
      <w:pStyle w:val="a3"/>
      <w:jc w:val="center"/>
    </w:pPr>
  </w:p>
  <w:p w:rsidR="007D7371" w:rsidRDefault="007D73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7435"/>
    <w:rsid w:val="00057A9D"/>
    <w:rsid w:val="00063683"/>
    <w:rsid w:val="000665DE"/>
    <w:rsid w:val="00066D58"/>
    <w:rsid w:val="000679F7"/>
    <w:rsid w:val="00070D97"/>
    <w:rsid w:val="00080C81"/>
    <w:rsid w:val="00087803"/>
    <w:rsid w:val="00091FFC"/>
    <w:rsid w:val="00096374"/>
    <w:rsid w:val="000A3E02"/>
    <w:rsid w:val="000A4D10"/>
    <w:rsid w:val="000B0686"/>
    <w:rsid w:val="000B1846"/>
    <w:rsid w:val="000B351E"/>
    <w:rsid w:val="000C1306"/>
    <w:rsid w:val="000C50AB"/>
    <w:rsid w:val="000C6040"/>
    <w:rsid w:val="000D1B4E"/>
    <w:rsid w:val="000D4E71"/>
    <w:rsid w:val="000D7B84"/>
    <w:rsid w:val="000E07EB"/>
    <w:rsid w:val="000E185F"/>
    <w:rsid w:val="000E4063"/>
    <w:rsid w:val="000F78CC"/>
    <w:rsid w:val="00101231"/>
    <w:rsid w:val="001013BE"/>
    <w:rsid w:val="00105E7D"/>
    <w:rsid w:val="0013779D"/>
    <w:rsid w:val="00144F15"/>
    <w:rsid w:val="001518DB"/>
    <w:rsid w:val="001539D1"/>
    <w:rsid w:val="001557E2"/>
    <w:rsid w:val="001560A0"/>
    <w:rsid w:val="00157892"/>
    <w:rsid w:val="001603B7"/>
    <w:rsid w:val="0016219B"/>
    <w:rsid w:val="00162733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BC5"/>
    <w:rsid w:val="001F15B8"/>
    <w:rsid w:val="001F2FF1"/>
    <w:rsid w:val="001F4B17"/>
    <w:rsid w:val="00203434"/>
    <w:rsid w:val="0020661C"/>
    <w:rsid w:val="00212E07"/>
    <w:rsid w:val="00214D78"/>
    <w:rsid w:val="00223114"/>
    <w:rsid w:val="00224361"/>
    <w:rsid w:val="00225E04"/>
    <w:rsid w:val="00234368"/>
    <w:rsid w:val="00260026"/>
    <w:rsid w:val="0026712C"/>
    <w:rsid w:val="00270E17"/>
    <w:rsid w:val="0027356F"/>
    <w:rsid w:val="00276B65"/>
    <w:rsid w:val="002779F0"/>
    <w:rsid w:val="002820ED"/>
    <w:rsid w:val="00297D7F"/>
    <w:rsid w:val="002A6366"/>
    <w:rsid w:val="002B41EF"/>
    <w:rsid w:val="002C4039"/>
    <w:rsid w:val="002C71CA"/>
    <w:rsid w:val="002D0A9D"/>
    <w:rsid w:val="002D4B93"/>
    <w:rsid w:val="002D797A"/>
    <w:rsid w:val="002D7C12"/>
    <w:rsid w:val="002F262D"/>
    <w:rsid w:val="00300948"/>
    <w:rsid w:val="00312EC9"/>
    <w:rsid w:val="003137EA"/>
    <w:rsid w:val="003141CC"/>
    <w:rsid w:val="00316F73"/>
    <w:rsid w:val="0032402A"/>
    <w:rsid w:val="003312CC"/>
    <w:rsid w:val="0033356C"/>
    <w:rsid w:val="00336D20"/>
    <w:rsid w:val="00350E74"/>
    <w:rsid w:val="00357174"/>
    <w:rsid w:val="00364AEF"/>
    <w:rsid w:val="00380910"/>
    <w:rsid w:val="003813EA"/>
    <w:rsid w:val="00382E0C"/>
    <w:rsid w:val="00387BDC"/>
    <w:rsid w:val="003B1061"/>
    <w:rsid w:val="003B1125"/>
    <w:rsid w:val="003B3BB6"/>
    <w:rsid w:val="003B4824"/>
    <w:rsid w:val="003C4A34"/>
    <w:rsid w:val="003C6C39"/>
    <w:rsid w:val="003C74B5"/>
    <w:rsid w:val="003D41A6"/>
    <w:rsid w:val="003E100E"/>
    <w:rsid w:val="004105EB"/>
    <w:rsid w:val="00414E12"/>
    <w:rsid w:val="00417DB2"/>
    <w:rsid w:val="0042246F"/>
    <w:rsid w:val="00427D87"/>
    <w:rsid w:val="004403DA"/>
    <w:rsid w:val="0044226E"/>
    <w:rsid w:val="0044742F"/>
    <w:rsid w:val="004603B2"/>
    <w:rsid w:val="00464355"/>
    <w:rsid w:val="0047196C"/>
    <w:rsid w:val="0047267A"/>
    <w:rsid w:val="00482CFE"/>
    <w:rsid w:val="00491255"/>
    <w:rsid w:val="004B1F8F"/>
    <w:rsid w:val="004B3E9E"/>
    <w:rsid w:val="004C7D29"/>
    <w:rsid w:val="004D2461"/>
    <w:rsid w:val="004E3246"/>
    <w:rsid w:val="004E3840"/>
    <w:rsid w:val="004E4CE2"/>
    <w:rsid w:val="004E5490"/>
    <w:rsid w:val="004F61C0"/>
    <w:rsid w:val="004F6FDF"/>
    <w:rsid w:val="005111B5"/>
    <w:rsid w:val="00511CA7"/>
    <w:rsid w:val="00514FB0"/>
    <w:rsid w:val="00521638"/>
    <w:rsid w:val="00530FB8"/>
    <w:rsid w:val="0054575A"/>
    <w:rsid w:val="0054611A"/>
    <w:rsid w:val="00577A3E"/>
    <w:rsid w:val="005816B8"/>
    <w:rsid w:val="00584847"/>
    <w:rsid w:val="00590F2F"/>
    <w:rsid w:val="005924AD"/>
    <w:rsid w:val="00594FB8"/>
    <w:rsid w:val="00595074"/>
    <w:rsid w:val="00596253"/>
    <w:rsid w:val="005B3065"/>
    <w:rsid w:val="005B4801"/>
    <w:rsid w:val="005B4B87"/>
    <w:rsid w:val="005B5392"/>
    <w:rsid w:val="005C0FDC"/>
    <w:rsid w:val="005C2D1B"/>
    <w:rsid w:val="005C68DA"/>
    <w:rsid w:val="005E3535"/>
    <w:rsid w:val="005E4FBA"/>
    <w:rsid w:val="005E6B57"/>
    <w:rsid w:val="005F4374"/>
    <w:rsid w:val="0060763F"/>
    <w:rsid w:val="006109AF"/>
    <w:rsid w:val="00610BD4"/>
    <w:rsid w:val="0062318A"/>
    <w:rsid w:val="006246AE"/>
    <w:rsid w:val="006262FE"/>
    <w:rsid w:val="00634D4C"/>
    <w:rsid w:val="006370BD"/>
    <w:rsid w:val="00637CF2"/>
    <w:rsid w:val="006477F8"/>
    <w:rsid w:val="00647FF9"/>
    <w:rsid w:val="00655C96"/>
    <w:rsid w:val="00660705"/>
    <w:rsid w:val="006619EC"/>
    <w:rsid w:val="00667007"/>
    <w:rsid w:val="00667A7A"/>
    <w:rsid w:val="00670A92"/>
    <w:rsid w:val="00671E79"/>
    <w:rsid w:val="00676377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B614D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62FD5"/>
    <w:rsid w:val="00763B4D"/>
    <w:rsid w:val="00764041"/>
    <w:rsid w:val="007654F9"/>
    <w:rsid w:val="00770401"/>
    <w:rsid w:val="0077124B"/>
    <w:rsid w:val="00777AF8"/>
    <w:rsid w:val="007B7B0E"/>
    <w:rsid w:val="007D7371"/>
    <w:rsid w:val="007E5ADB"/>
    <w:rsid w:val="0081120F"/>
    <w:rsid w:val="00817A2E"/>
    <w:rsid w:val="00824C25"/>
    <w:rsid w:val="00824E93"/>
    <w:rsid w:val="008271D7"/>
    <w:rsid w:val="0083198F"/>
    <w:rsid w:val="00832697"/>
    <w:rsid w:val="0084017A"/>
    <w:rsid w:val="00840F06"/>
    <w:rsid w:val="00856F42"/>
    <w:rsid w:val="008730FB"/>
    <w:rsid w:val="00875F2A"/>
    <w:rsid w:val="008879A3"/>
    <w:rsid w:val="0089786E"/>
    <w:rsid w:val="008A6165"/>
    <w:rsid w:val="008B10EB"/>
    <w:rsid w:val="008C5507"/>
    <w:rsid w:val="008D10B5"/>
    <w:rsid w:val="008D4BCD"/>
    <w:rsid w:val="008E6B02"/>
    <w:rsid w:val="008E712B"/>
    <w:rsid w:val="008F7691"/>
    <w:rsid w:val="009041E9"/>
    <w:rsid w:val="009051BD"/>
    <w:rsid w:val="00906A16"/>
    <w:rsid w:val="00907A15"/>
    <w:rsid w:val="00925220"/>
    <w:rsid w:val="00933952"/>
    <w:rsid w:val="00935AA7"/>
    <w:rsid w:val="00936F4A"/>
    <w:rsid w:val="0095639F"/>
    <w:rsid w:val="00964DAB"/>
    <w:rsid w:val="00980DC9"/>
    <w:rsid w:val="00991DA5"/>
    <w:rsid w:val="009A23DB"/>
    <w:rsid w:val="009B477F"/>
    <w:rsid w:val="009C0544"/>
    <w:rsid w:val="009C1695"/>
    <w:rsid w:val="009C5DF4"/>
    <w:rsid w:val="009C73AB"/>
    <w:rsid w:val="009D019C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70E54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7EA3"/>
    <w:rsid w:val="00AC2782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D35"/>
    <w:rsid w:val="00B603D4"/>
    <w:rsid w:val="00B624C1"/>
    <w:rsid w:val="00B635EC"/>
    <w:rsid w:val="00B7330F"/>
    <w:rsid w:val="00B90F3A"/>
    <w:rsid w:val="00B94981"/>
    <w:rsid w:val="00BA019F"/>
    <w:rsid w:val="00BC473E"/>
    <w:rsid w:val="00BD0F05"/>
    <w:rsid w:val="00BF327A"/>
    <w:rsid w:val="00C106C2"/>
    <w:rsid w:val="00C1146F"/>
    <w:rsid w:val="00C15B75"/>
    <w:rsid w:val="00C2537C"/>
    <w:rsid w:val="00C25C0C"/>
    <w:rsid w:val="00C30E60"/>
    <w:rsid w:val="00C3170D"/>
    <w:rsid w:val="00C47852"/>
    <w:rsid w:val="00C55484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1785"/>
    <w:rsid w:val="00CA2B16"/>
    <w:rsid w:val="00CA7DAB"/>
    <w:rsid w:val="00CB1D0B"/>
    <w:rsid w:val="00CB3911"/>
    <w:rsid w:val="00CD0A67"/>
    <w:rsid w:val="00CF3899"/>
    <w:rsid w:val="00CF6E32"/>
    <w:rsid w:val="00D0154A"/>
    <w:rsid w:val="00D2350E"/>
    <w:rsid w:val="00D30B17"/>
    <w:rsid w:val="00D4015B"/>
    <w:rsid w:val="00D4460E"/>
    <w:rsid w:val="00D505DF"/>
    <w:rsid w:val="00D528E6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11408"/>
    <w:rsid w:val="00E33511"/>
    <w:rsid w:val="00E421EB"/>
    <w:rsid w:val="00E46C63"/>
    <w:rsid w:val="00E54466"/>
    <w:rsid w:val="00E60CF4"/>
    <w:rsid w:val="00E7597F"/>
    <w:rsid w:val="00E77C8A"/>
    <w:rsid w:val="00E81530"/>
    <w:rsid w:val="00E81FC2"/>
    <w:rsid w:val="00E83C8C"/>
    <w:rsid w:val="00E956A8"/>
    <w:rsid w:val="00EB28DB"/>
    <w:rsid w:val="00EC770B"/>
    <w:rsid w:val="00EE1B8E"/>
    <w:rsid w:val="00EE51D9"/>
    <w:rsid w:val="00EE5748"/>
    <w:rsid w:val="00EE71F6"/>
    <w:rsid w:val="00F0228E"/>
    <w:rsid w:val="00F05851"/>
    <w:rsid w:val="00F1028B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662CC"/>
    <w:rsid w:val="00F71B71"/>
    <w:rsid w:val="00F82AFC"/>
    <w:rsid w:val="00F8456C"/>
    <w:rsid w:val="00FA059B"/>
    <w:rsid w:val="00FA3C5C"/>
    <w:rsid w:val="00FB1BF8"/>
    <w:rsid w:val="00FB2856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2F99"/>
    <w:rsid w:val="00FE6078"/>
    <w:rsid w:val="00FE733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1A3B7-764A-47D8-997F-B9E9C8CD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semiHidden/>
    <w:rsid w:val="008730FB"/>
    <w:rPr>
      <w:rFonts w:ascii="Tahoma" w:hAnsi="Tahoma" w:cs="Tahoma"/>
      <w:sz w:val="16"/>
      <w:szCs w:val="16"/>
    </w:rPr>
  </w:style>
  <w:style w:type="character" w:styleId="ae">
    <w:name w:val="annotation reference"/>
    <w:rsid w:val="005C68DA"/>
    <w:rPr>
      <w:sz w:val="16"/>
      <w:szCs w:val="16"/>
    </w:rPr>
  </w:style>
  <w:style w:type="paragraph" w:styleId="af">
    <w:name w:val="annotation text"/>
    <w:basedOn w:val="a"/>
    <w:link w:val="af0"/>
    <w:rsid w:val="005C68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68DA"/>
  </w:style>
  <w:style w:type="paragraph" w:styleId="af1">
    <w:name w:val="annotation subject"/>
    <w:basedOn w:val="af"/>
    <w:next w:val="af"/>
    <w:link w:val="af2"/>
    <w:rsid w:val="005C68DA"/>
    <w:rPr>
      <w:b/>
      <w:bCs/>
    </w:rPr>
  </w:style>
  <w:style w:type="character" w:customStyle="1" w:styleId="af2">
    <w:name w:val="Тема примечания Знак"/>
    <w:link w:val="af1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af3">
    <w:name w:val="Отчет_Текст"/>
    <w:basedOn w:val="af4"/>
    <w:link w:val="af5"/>
    <w:qFormat/>
    <w:rsid w:val="00CA1785"/>
    <w:pPr>
      <w:spacing w:line="312" w:lineRule="auto"/>
      <w:ind w:firstLine="709"/>
      <w:jc w:val="both"/>
    </w:pPr>
    <w:rPr>
      <w:rFonts w:eastAsia="Calibri"/>
      <w:lang w:eastAsia="en-US"/>
    </w:rPr>
  </w:style>
  <w:style w:type="character" w:customStyle="1" w:styleId="af5">
    <w:name w:val="Отчет_Текст Знак"/>
    <w:link w:val="af3"/>
    <w:rsid w:val="00CA1785"/>
    <w:rPr>
      <w:rFonts w:eastAsia="Calibri"/>
      <w:sz w:val="24"/>
      <w:szCs w:val="24"/>
      <w:lang w:eastAsia="en-US"/>
    </w:rPr>
  </w:style>
  <w:style w:type="paragraph" w:styleId="af4">
    <w:name w:val="No Spacing"/>
    <w:uiPriority w:val="1"/>
    <w:qFormat/>
    <w:rsid w:val="00CA1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BC51-AB5A-47E3-85E9-C520AC29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Vladimir</cp:lastModifiedBy>
  <cp:revision>3</cp:revision>
  <cp:lastPrinted>2014-09-25T10:22:00Z</cp:lastPrinted>
  <dcterms:created xsi:type="dcterms:W3CDTF">2016-07-14T11:54:00Z</dcterms:created>
  <dcterms:modified xsi:type="dcterms:W3CDTF">2016-07-14T12:19:00Z</dcterms:modified>
</cp:coreProperties>
</file>