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EDE45" w14:textId="77777777" w:rsidR="00070721" w:rsidRPr="00A75410" w:rsidRDefault="00070721" w:rsidP="00A75410">
      <w:pPr>
        <w:widowControl w:val="0"/>
        <w:ind w:left="6663"/>
        <w:jc w:val="right"/>
        <w:rPr>
          <w:bCs/>
          <w:sz w:val="28"/>
        </w:rPr>
      </w:pPr>
      <w:r w:rsidRPr="00A75410">
        <w:rPr>
          <w:sz w:val="28"/>
        </w:rPr>
        <w:t>П</w:t>
      </w:r>
      <w:r w:rsidRPr="00A75410">
        <w:rPr>
          <w:bCs/>
          <w:sz w:val="28"/>
        </w:rPr>
        <w:t xml:space="preserve">риложение </w:t>
      </w:r>
      <w:r w:rsidR="009B5AB1">
        <w:rPr>
          <w:bCs/>
          <w:sz w:val="28"/>
        </w:rPr>
        <w:t>1</w:t>
      </w:r>
    </w:p>
    <w:p w14:paraId="1A51D70F" w14:textId="77777777" w:rsidR="00070721" w:rsidRDefault="00070721" w:rsidP="00070721">
      <w:pPr>
        <w:widowControl w:val="0"/>
        <w:jc w:val="center"/>
        <w:rPr>
          <w:sz w:val="28"/>
          <w:szCs w:val="28"/>
        </w:rPr>
      </w:pPr>
    </w:p>
    <w:p w14:paraId="50B413B2" w14:textId="77777777" w:rsidR="00070721" w:rsidRDefault="00070721" w:rsidP="00070721">
      <w:pPr>
        <w:tabs>
          <w:tab w:val="right" w:pos="9355"/>
        </w:tabs>
        <w:jc w:val="center"/>
        <w:rPr>
          <w:rFonts w:eastAsiaTheme="minorEastAsia"/>
          <w:b/>
          <w:sz w:val="28"/>
          <w:szCs w:val="22"/>
        </w:rPr>
      </w:pPr>
      <w:r>
        <w:rPr>
          <w:b/>
          <w:sz w:val="28"/>
        </w:rPr>
        <w:t>Информационное сообщение</w:t>
      </w:r>
    </w:p>
    <w:p w14:paraId="276464D0" w14:textId="77777777" w:rsidR="00070721" w:rsidRPr="00491F31" w:rsidRDefault="00070721" w:rsidP="00715C77">
      <w:pPr>
        <w:pStyle w:val="a4"/>
        <w:shd w:val="clear" w:color="auto" w:fill="FFFFFF"/>
        <w:spacing w:line="270" w:lineRule="atLeast"/>
        <w:rPr>
          <w:color w:val="2F2C2D"/>
          <w:sz w:val="18"/>
          <w:szCs w:val="18"/>
        </w:rPr>
      </w:pPr>
      <w:r>
        <w:rPr>
          <w:noProof/>
        </w:rPr>
        <w:drawing>
          <wp:inline distT="0" distB="0" distL="0" distR="0" wp14:anchorId="2D8D69DD" wp14:editId="08FB14FD">
            <wp:extent cx="1910715" cy="1015630"/>
            <wp:effectExtent l="0" t="0" r="0" b="0"/>
            <wp:docPr id="1" name="Рисунок 1" descr="energoproriv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nergoproriv_c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4" b="10714"/>
                    <a:stretch/>
                  </pic:blipFill>
                  <pic:spPr bwMode="auto">
                    <a:xfrm>
                      <a:off x="0" y="0"/>
                      <a:ext cx="1911927" cy="101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C4E89" w14:textId="77777777" w:rsidR="000C3D29" w:rsidRPr="00CE1E87" w:rsidRDefault="000C3D29" w:rsidP="001E3960">
      <w:pPr>
        <w:pStyle w:val="a4"/>
        <w:shd w:val="clear" w:color="auto" w:fill="FFFFFF"/>
        <w:spacing w:before="0" w:beforeAutospacing="0" w:line="260" w:lineRule="atLeast"/>
        <w:jc w:val="both"/>
        <w:rPr>
          <w:color w:val="2F2C2D"/>
          <w:sz w:val="22"/>
          <w:szCs w:val="18"/>
        </w:rPr>
      </w:pPr>
      <w:r>
        <w:rPr>
          <w:color w:val="2F2C2D"/>
          <w:sz w:val="22"/>
          <w:szCs w:val="18"/>
        </w:rPr>
        <w:t>П</w:t>
      </w:r>
      <w:r w:rsidRPr="00CE1E87">
        <w:rPr>
          <w:color w:val="2F2C2D"/>
          <w:sz w:val="22"/>
          <w:szCs w:val="18"/>
        </w:rPr>
        <w:t>АО «Россети» объявило о начале Всероссийского конкурса инновационных проектов и разработок в сфере умной энергетики «Энергопрорыв-201</w:t>
      </w:r>
      <w:r w:rsidR="00491F31">
        <w:rPr>
          <w:color w:val="2F2C2D"/>
          <w:sz w:val="22"/>
          <w:szCs w:val="18"/>
        </w:rPr>
        <w:t>8</w:t>
      </w:r>
      <w:r w:rsidRPr="00CE1E87">
        <w:rPr>
          <w:color w:val="2F2C2D"/>
          <w:sz w:val="22"/>
          <w:szCs w:val="18"/>
        </w:rPr>
        <w:t>».</w:t>
      </w:r>
    </w:p>
    <w:p w14:paraId="28DDC8D8" w14:textId="77777777" w:rsidR="000C3D29" w:rsidRDefault="000C3D29" w:rsidP="001E3960">
      <w:pPr>
        <w:pStyle w:val="a4"/>
        <w:shd w:val="clear" w:color="auto" w:fill="FFFFFF"/>
        <w:spacing w:before="0" w:beforeAutospacing="0" w:line="260" w:lineRule="atLeast"/>
        <w:jc w:val="both"/>
        <w:rPr>
          <w:color w:val="2F2C2D"/>
          <w:sz w:val="22"/>
          <w:szCs w:val="18"/>
        </w:rPr>
      </w:pPr>
      <w:r>
        <w:rPr>
          <w:color w:val="2F2C2D"/>
          <w:sz w:val="22"/>
          <w:szCs w:val="18"/>
        </w:rPr>
        <w:t>Конкурс направлен на поиск и привлечение специалистов к решению конкретных научно-технических и инновационных задач в интересах ПАО «Россети». Особый интерес представляет</w:t>
      </w:r>
      <w:r w:rsidRPr="00CE1E87">
        <w:rPr>
          <w:color w:val="2F2C2D"/>
          <w:sz w:val="22"/>
          <w:szCs w:val="18"/>
        </w:rPr>
        <w:t xml:space="preserve"> участи</w:t>
      </w:r>
      <w:r>
        <w:rPr>
          <w:color w:val="2F2C2D"/>
          <w:sz w:val="22"/>
          <w:szCs w:val="18"/>
        </w:rPr>
        <w:t>е</w:t>
      </w:r>
      <w:r w:rsidRPr="00CE1E87">
        <w:rPr>
          <w:color w:val="2F2C2D"/>
          <w:sz w:val="22"/>
          <w:szCs w:val="18"/>
        </w:rPr>
        <w:t xml:space="preserve"> в конкурсе </w:t>
      </w:r>
      <w:r>
        <w:rPr>
          <w:color w:val="2F2C2D"/>
          <w:sz w:val="22"/>
          <w:szCs w:val="18"/>
        </w:rPr>
        <w:t>работников ДЗО ПАО «Россети».</w:t>
      </w:r>
    </w:p>
    <w:p w14:paraId="5F6ECF99" w14:textId="77777777" w:rsidR="000C3D29" w:rsidRDefault="000C3D29" w:rsidP="001E3960">
      <w:pPr>
        <w:pStyle w:val="a4"/>
        <w:shd w:val="clear" w:color="auto" w:fill="FFFFFF"/>
        <w:spacing w:before="0" w:beforeAutospacing="0" w:line="260" w:lineRule="atLeast"/>
        <w:jc w:val="both"/>
        <w:rPr>
          <w:color w:val="2F2C2D"/>
          <w:sz w:val="22"/>
          <w:szCs w:val="18"/>
        </w:rPr>
      </w:pPr>
      <w:r w:rsidRPr="00052855">
        <w:rPr>
          <w:color w:val="2F2C2D"/>
          <w:sz w:val="22"/>
          <w:szCs w:val="18"/>
        </w:rPr>
        <w:t>Ключевыми направлениями конкурса остаются технологии создания нового формата электроэнергетики – сети обмена энергией между «умными» устройствами, а также повышение технической и экономической эффективности действующего электросетевого комплекса за счет интеллектуализации. В первом направлении будут рассматриваться возможности появления новых рынков энергетики будущего, во втором – более эффективные методы эксплуатации действующих активов и оборудования.</w:t>
      </w:r>
    </w:p>
    <w:p w14:paraId="51BCCA38" w14:textId="770FD926" w:rsidR="001E3960" w:rsidRPr="00052855" w:rsidRDefault="001E3960" w:rsidP="001E3960">
      <w:pPr>
        <w:pStyle w:val="a4"/>
        <w:shd w:val="clear" w:color="auto" w:fill="FFFFFF"/>
        <w:spacing w:before="0" w:beforeAutospacing="0" w:line="260" w:lineRule="atLeast"/>
        <w:jc w:val="both"/>
        <w:rPr>
          <w:color w:val="2F2C2D"/>
          <w:sz w:val="22"/>
          <w:szCs w:val="18"/>
        </w:rPr>
      </w:pPr>
      <w:r w:rsidRPr="001E3960">
        <w:rPr>
          <w:color w:val="2F2C2D"/>
          <w:sz w:val="22"/>
          <w:szCs w:val="18"/>
        </w:rPr>
        <w:t>Заявки подаются по одному из треков:</w:t>
      </w:r>
    </w:p>
    <w:p w14:paraId="391F0536" w14:textId="6129D516" w:rsidR="000C3D29" w:rsidRPr="001E3960" w:rsidRDefault="000C3D29" w:rsidP="000C3D29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  <w:u w:val="single"/>
        </w:rPr>
      </w:pPr>
      <w:r w:rsidRPr="007D40FC">
        <w:rPr>
          <w:color w:val="2F2C2D"/>
          <w:sz w:val="22"/>
          <w:szCs w:val="18"/>
          <w:u w:val="single"/>
        </w:rPr>
        <w:t>1. Технологии прорыва</w:t>
      </w:r>
      <w:r w:rsidR="001E3960">
        <w:rPr>
          <w:color w:val="2F2C2D"/>
          <w:sz w:val="22"/>
          <w:szCs w:val="18"/>
          <w:u w:val="single"/>
        </w:rPr>
        <w:t>;</w:t>
      </w:r>
    </w:p>
    <w:p w14:paraId="3D4A8006" w14:textId="1CE09C7D" w:rsidR="000C3D29" w:rsidRDefault="000C3D29" w:rsidP="000C3D29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  <w:u w:val="single"/>
        </w:rPr>
      </w:pPr>
      <w:r w:rsidRPr="007D40FC">
        <w:rPr>
          <w:color w:val="2F2C2D"/>
          <w:sz w:val="22"/>
          <w:szCs w:val="18"/>
          <w:u w:val="single"/>
        </w:rPr>
        <w:t xml:space="preserve">2. </w:t>
      </w:r>
      <w:r w:rsidR="00392203" w:rsidRPr="00392203">
        <w:rPr>
          <w:color w:val="2F2C2D"/>
          <w:sz w:val="22"/>
          <w:szCs w:val="18"/>
          <w:u w:val="single"/>
        </w:rPr>
        <w:t>Улучшающие технологии</w:t>
      </w:r>
      <w:r w:rsidR="001E3960">
        <w:rPr>
          <w:color w:val="2F2C2D"/>
          <w:sz w:val="22"/>
          <w:szCs w:val="18"/>
          <w:u w:val="single"/>
        </w:rPr>
        <w:t>;</w:t>
      </w:r>
    </w:p>
    <w:p w14:paraId="1EA07063" w14:textId="05123585" w:rsidR="000C3D29" w:rsidRDefault="000C3D29" w:rsidP="000C3D29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  <w:u w:val="single"/>
        </w:rPr>
      </w:pPr>
      <w:r w:rsidRPr="007D40FC">
        <w:rPr>
          <w:color w:val="2F2C2D"/>
          <w:sz w:val="22"/>
          <w:szCs w:val="18"/>
          <w:u w:val="single"/>
        </w:rPr>
        <w:t xml:space="preserve">3. </w:t>
      </w:r>
      <w:r w:rsidR="00392203" w:rsidRPr="00392203">
        <w:rPr>
          <w:color w:val="2F2C2D"/>
          <w:sz w:val="22"/>
          <w:szCs w:val="18"/>
          <w:u w:val="single"/>
        </w:rPr>
        <w:t>Будущие энергетики</w:t>
      </w:r>
      <w:r w:rsidR="001E3960">
        <w:rPr>
          <w:color w:val="2F2C2D"/>
          <w:sz w:val="22"/>
          <w:szCs w:val="18"/>
          <w:u w:val="single"/>
        </w:rPr>
        <w:t>.</w:t>
      </w:r>
    </w:p>
    <w:p w14:paraId="0230D939" w14:textId="77777777" w:rsidR="00392203" w:rsidRPr="007D40FC" w:rsidRDefault="00392203" w:rsidP="000C3D29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  <w:u w:val="single"/>
        </w:rPr>
      </w:pPr>
    </w:p>
    <w:p w14:paraId="08F1808F" w14:textId="0054D6B0" w:rsidR="000C3D29" w:rsidRDefault="001E3960" w:rsidP="000C3D29">
      <w:pPr>
        <w:shd w:val="clear" w:color="auto" w:fill="FFFFFF"/>
        <w:spacing w:line="300" w:lineRule="atLeast"/>
        <w:rPr>
          <w:color w:val="2F2C2D"/>
          <w:sz w:val="22"/>
          <w:szCs w:val="18"/>
          <w:u w:val="single"/>
        </w:rPr>
      </w:pPr>
      <w:r>
        <w:rPr>
          <w:color w:val="2F2C2D"/>
          <w:sz w:val="22"/>
          <w:szCs w:val="18"/>
          <w:u w:val="single"/>
        </w:rPr>
        <w:t>Т</w:t>
      </w:r>
      <w:r w:rsidRPr="001E3960">
        <w:rPr>
          <w:color w:val="2F2C2D"/>
          <w:sz w:val="22"/>
          <w:szCs w:val="18"/>
          <w:u w:val="single"/>
        </w:rPr>
        <w:t xml:space="preserve">емы </w:t>
      </w:r>
      <w:r>
        <w:rPr>
          <w:color w:val="2F2C2D"/>
          <w:sz w:val="22"/>
          <w:szCs w:val="18"/>
          <w:u w:val="single"/>
        </w:rPr>
        <w:t>в</w:t>
      </w:r>
      <w:r w:rsidRPr="001E3960">
        <w:rPr>
          <w:color w:val="2F2C2D"/>
          <w:sz w:val="22"/>
          <w:szCs w:val="18"/>
          <w:u w:val="single"/>
        </w:rPr>
        <w:t xml:space="preserve"> 2018 году одинаковы</w:t>
      </w:r>
      <w:r>
        <w:rPr>
          <w:color w:val="2F2C2D"/>
          <w:sz w:val="22"/>
          <w:szCs w:val="18"/>
          <w:u w:val="single"/>
        </w:rPr>
        <w:t>е</w:t>
      </w:r>
      <w:r w:rsidRPr="001E3960">
        <w:rPr>
          <w:color w:val="2F2C2D"/>
          <w:sz w:val="22"/>
          <w:szCs w:val="18"/>
          <w:u w:val="single"/>
        </w:rPr>
        <w:t xml:space="preserve"> для всех треков</w:t>
      </w:r>
      <w:r w:rsidR="00340BE9">
        <w:rPr>
          <w:color w:val="2F2C2D"/>
          <w:sz w:val="22"/>
          <w:szCs w:val="18"/>
          <w:u w:val="single"/>
        </w:rPr>
        <w:t>:</w:t>
      </w:r>
    </w:p>
    <w:p w14:paraId="4EACF50F" w14:textId="77777777" w:rsidR="00340BE9" w:rsidRPr="007D40FC" w:rsidRDefault="00C85183" w:rsidP="00340BE9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hyperlink r:id="rId7" w:anchor="subject1" w:history="1">
        <w:r w:rsidR="00340BE9" w:rsidRPr="00392203">
          <w:rPr>
            <w:color w:val="2F2C2D"/>
            <w:sz w:val="22"/>
            <w:szCs w:val="18"/>
          </w:rPr>
          <w:t>Снижение аварийности подстанций</w:t>
        </w:r>
      </w:hyperlink>
      <w:r w:rsidR="00340BE9">
        <w:rPr>
          <w:color w:val="2F2C2D"/>
          <w:sz w:val="22"/>
          <w:szCs w:val="18"/>
        </w:rPr>
        <w:t>;</w:t>
      </w:r>
    </w:p>
    <w:p w14:paraId="5C42114C" w14:textId="77777777" w:rsidR="00340BE9" w:rsidRPr="007D40FC" w:rsidRDefault="00C85183" w:rsidP="00340BE9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hyperlink r:id="rId8" w:anchor="subject2" w:history="1">
        <w:r w:rsidR="00340BE9" w:rsidRPr="00392203">
          <w:rPr>
            <w:color w:val="2F2C2D"/>
            <w:sz w:val="22"/>
            <w:szCs w:val="18"/>
          </w:rPr>
          <w:t>Цифровая подстанция</w:t>
        </w:r>
      </w:hyperlink>
      <w:r w:rsidR="00340BE9">
        <w:rPr>
          <w:color w:val="2F2C2D"/>
          <w:sz w:val="22"/>
          <w:szCs w:val="18"/>
        </w:rPr>
        <w:t>;</w:t>
      </w:r>
    </w:p>
    <w:p w14:paraId="6D9E6A12" w14:textId="77777777" w:rsidR="00340BE9" w:rsidRPr="007D40FC" w:rsidRDefault="00C85183" w:rsidP="00340BE9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hyperlink r:id="rId9" w:anchor="subject3" w:history="1">
        <w:r w:rsidR="00340BE9" w:rsidRPr="00392203">
          <w:rPr>
            <w:color w:val="2F2C2D"/>
            <w:sz w:val="22"/>
            <w:szCs w:val="18"/>
          </w:rPr>
          <w:t>Мониторинг и диагностика воздушных линий</w:t>
        </w:r>
      </w:hyperlink>
      <w:r w:rsidR="00340BE9">
        <w:rPr>
          <w:color w:val="2F2C2D"/>
          <w:sz w:val="22"/>
          <w:szCs w:val="18"/>
        </w:rPr>
        <w:t>;</w:t>
      </w:r>
    </w:p>
    <w:p w14:paraId="71583018" w14:textId="77777777" w:rsidR="00340BE9" w:rsidRPr="007D40FC" w:rsidRDefault="00C85183" w:rsidP="00340BE9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hyperlink r:id="rId10" w:anchor="subject4" w:history="1">
        <w:r w:rsidR="00340BE9" w:rsidRPr="00392203">
          <w:rPr>
            <w:color w:val="2F2C2D"/>
            <w:sz w:val="22"/>
            <w:szCs w:val="18"/>
          </w:rPr>
          <w:t>Microgrid vs. линии электропередач</w:t>
        </w:r>
      </w:hyperlink>
      <w:r w:rsidR="00340BE9">
        <w:rPr>
          <w:color w:val="2F2C2D"/>
          <w:sz w:val="22"/>
          <w:szCs w:val="18"/>
        </w:rPr>
        <w:t>;</w:t>
      </w:r>
    </w:p>
    <w:p w14:paraId="5F39F6C9" w14:textId="77777777" w:rsidR="00340BE9" w:rsidRPr="007D40FC" w:rsidRDefault="00C85183" w:rsidP="00340BE9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hyperlink r:id="rId11" w:anchor="subject5" w:history="1">
        <w:r w:rsidR="00340BE9" w:rsidRPr="00392203">
          <w:rPr>
            <w:color w:val="2F2C2D"/>
            <w:sz w:val="22"/>
            <w:szCs w:val="18"/>
          </w:rPr>
          <w:t>Интеллектуальный учет и расчеты электроэнергии</w:t>
        </w:r>
      </w:hyperlink>
      <w:r w:rsidR="00340BE9">
        <w:rPr>
          <w:color w:val="2F2C2D"/>
          <w:sz w:val="22"/>
          <w:szCs w:val="18"/>
        </w:rPr>
        <w:t>;</w:t>
      </w:r>
    </w:p>
    <w:p w14:paraId="4DBD76C7" w14:textId="77777777" w:rsidR="00340BE9" w:rsidRDefault="00C85183" w:rsidP="00340BE9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2F2C2D"/>
          <w:sz w:val="22"/>
          <w:szCs w:val="18"/>
        </w:rPr>
      </w:pPr>
      <w:hyperlink r:id="rId12" w:anchor="subject6" w:history="1">
        <w:r w:rsidR="00340BE9" w:rsidRPr="00392203">
          <w:rPr>
            <w:color w:val="2F2C2D"/>
            <w:sz w:val="22"/>
            <w:szCs w:val="18"/>
          </w:rPr>
          <w:t>Электротранспорт и зарядная инфраструктура</w:t>
        </w:r>
      </w:hyperlink>
      <w:r w:rsidR="00340BE9">
        <w:rPr>
          <w:color w:val="2F2C2D"/>
          <w:sz w:val="22"/>
          <w:szCs w:val="18"/>
        </w:rPr>
        <w:t>.</w:t>
      </w:r>
    </w:p>
    <w:p w14:paraId="31240A54" w14:textId="77777777" w:rsidR="00340BE9" w:rsidRDefault="00340BE9" w:rsidP="000C3D29">
      <w:pPr>
        <w:shd w:val="clear" w:color="auto" w:fill="FFFFFF"/>
        <w:spacing w:line="300" w:lineRule="atLeast"/>
        <w:rPr>
          <w:color w:val="2F2C2D"/>
          <w:sz w:val="22"/>
          <w:szCs w:val="18"/>
        </w:rPr>
      </w:pPr>
    </w:p>
    <w:p w14:paraId="33DDB402" w14:textId="1A831E17" w:rsidR="000C3D29" w:rsidRDefault="00392203" w:rsidP="001E3960">
      <w:pPr>
        <w:pStyle w:val="a4"/>
        <w:shd w:val="clear" w:color="auto" w:fill="FFFFFF"/>
        <w:spacing w:before="0" w:beforeAutospacing="0" w:line="260" w:lineRule="atLeast"/>
        <w:jc w:val="both"/>
        <w:rPr>
          <w:color w:val="2F2C2D"/>
          <w:sz w:val="22"/>
          <w:szCs w:val="18"/>
        </w:rPr>
      </w:pPr>
      <w:r>
        <w:rPr>
          <w:color w:val="2F2C2D"/>
          <w:sz w:val="22"/>
          <w:szCs w:val="18"/>
        </w:rPr>
        <w:t>В 2018</w:t>
      </w:r>
      <w:r w:rsidR="000C3D29" w:rsidRPr="00052855">
        <w:rPr>
          <w:color w:val="2F2C2D"/>
          <w:sz w:val="22"/>
          <w:szCs w:val="18"/>
        </w:rPr>
        <w:t xml:space="preserve"> году на конкурсе</w:t>
      </w:r>
      <w:r w:rsidR="00617938">
        <w:rPr>
          <w:color w:val="2F2C2D"/>
          <w:sz w:val="22"/>
          <w:szCs w:val="18"/>
        </w:rPr>
        <w:t>,</w:t>
      </w:r>
      <w:r w:rsidR="000C3D29" w:rsidRPr="00052855">
        <w:rPr>
          <w:color w:val="2F2C2D"/>
          <w:sz w:val="22"/>
          <w:szCs w:val="18"/>
        </w:rPr>
        <w:t xml:space="preserve"> </w:t>
      </w:r>
      <w:r w:rsidR="00617938" w:rsidRPr="00617938">
        <w:rPr>
          <w:color w:val="2F2C2D"/>
          <w:sz w:val="22"/>
          <w:szCs w:val="18"/>
        </w:rPr>
        <w:t xml:space="preserve">как и в прошлом году остаётся особенный трек для </w:t>
      </w:r>
      <w:r w:rsidR="00617938" w:rsidRPr="00052855">
        <w:rPr>
          <w:color w:val="2F2C2D"/>
          <w:sz w:val="22"/>
          <w:szCs w:val="18"/>
        </w:rPr>
        <w:t xml:space="preserve">молодых команд </w:t>
      </w:r>
      <w:r w:rsidR="00617938">
        <w:rPr>
          <w:color w:val="2F2C2D"/>
          <w:sz w:val="22"/>
          <w:szCs w:val="18"/>
        </w:rPr>
        <w:t>–</w:t>
      </w:r>
      <w:r w:rsidR="00617938" w:rsidRPr="00052855">
        <w:rPr>
          <w:color w:val="2F2C2D"/>
          <w:sz w:val="22"/>
          <w:szCs w:val="18"/>
        </w:rPr>
        <w:t xml:space="preserve"> школьников</w:t>
      </w:r>
      <w:r w:rsidR="00617938">
        <w:rPr>
          <w:color w:val="2F2C2D"/>
          <w:sz w:val="22"/>
          <w:szCs w:val="18"/>
        </w:rPr>
        <w:t xml:space="preserve"> и студентов</w:t>
      </w:r>
      <w:r w:rsidR="000C3D29" w:rsidRPr="00052855">
        <w:rPr>
          <w:color w:val="2F2C2D"/>
          <w:sz w:val="22"/>
          <w:szCs w:val="18"/>
        </w:rPr>
        <w:t xml:space="preserve">, что обусловлено возрастающим интересом молодежи к участию в различных НИОКР: теперь в конкурсе могут принять участие школьные и студенческие команды (в возрасте до 20 лет), а также </w:t>
      </w:r>
      <w:r w:rsidR="000C3D29">
        <w:rPr>
          <w:color w:val="2F2C2D"/>
          <w:sz w:val="22"/>
          <w:szCs w:val="18"/>
        </w:rPr>
        <w:t>создан</w:t>
      </w:r>
      <w:r w:rsidR="000C3D29" w:rsidRPr="00052855">
        <w:rPr>
          <w:color w:val="2F2C2D"/>
          <w:sz w:val="22"/>
          <w:szCs w:val="18"/>
        </w:rPr>
        <w:t xml:space="preserve"> отдельный трек для проектов научно-исследовательского характера индивидуальных участников (в возрасте от 18 до 30 лет).</w:t>
      </w:r>
    </w:p>
    <w:p w14:paraId="455B8232" w14:textId="1831C301" w:rsidR="000C3D29" w:rsidRPr="00CE1E87" w:rsidRDefault="000C3D29" w:rsidP="001E3960">
      <w:pPr>
        <w:pStyle w:val="a4"/>
        <w:shd w:val="clear" w:color="auto" w:fill="FFFFFF"/>
        <w:spacing w:line="260" w:lineRule="atLeast"/>
        <w:jc w:val="both"/>
        <w:rPr>
          <w:color w:val="2F2C2D"/>
          <w:sz w:val="22"/>
          <w:szCs w:val="18"/>
        </w:rPr>
      </w:pPr>
      <w:r w:rsidRPr="00CE1E87">
        <w:rPr>
          <w:color w:val="2F2C2D"/>
          <w:sz w:val="22"/>
          <w:szCs w:val="18"/>
        </w:rPr>
        <w:t>Участие в конкурсе «Энергопрорыв</w:t>
      </w:r>
      <w:r>
        <w:rPr>
          <w:color w:val="2F2C2D"/>
          <w:sz w:val="22"/>
          <w:szCs w:val="18"/>
        </w:rPr>
        <w:t>-201</w:t>
      </w:r>
      <w:r w:rsidR="00392203">
        <w:rPr>
          <w:color w:val="2F2C2D"/>
          <w:sz w:val="22"/>
          <w:szCs w:val="18"/>
        </w:rPr>
        <w:t>8</w:t>
      </w:r>
      <w:r w:rsidRPr="00CE1E87">
        <w:rPr>
          <w:color w:val="2F2C2D"/>
          <w:sz w:val="22"/>
          <w:szCs w:val="18"/>
        </w:rPr>
        <w:t xml:space="preserve">» позволит специалистам реализовать свои проекты при </w:t>
      </w:r>
      <w:r>
        <w:rPr>
          <w:color w:val="2F2C2D"/>
          <w:sz w:val="22"/>
          <w:szCs w:val="18"/>
        </w:rPr>
        <w:t>содействии П</w:t>
      </w:r>
      <w:r w:rsidRPr="00CE1E87">
        <w:rPr>
          <w:color w:val="2F2C2D"/>
          <w:sz w:val="22"/>
          <w:szCs w:val="18"/>
        </w:rPr>
        <w:t>АО «Россети», получить грант от</w:t>
      </w:r>
      <w:r w:rsidR="003D18C4" w:rsidRPr="003D18C4">
        <w:t xml:space="preserve"> </w:t>
      </w:r>
      <w:r w:rsidR="003D18C4">
        <w:t xml:space="preserve">Фонда «Сколково» </w:t>
      </w:r>
      <w:r w:rsidR="003D18C4">
        <w:rPr>
          <w:color w:val="2F2C2D"/>
          <w:sz w:val="22"/>
          <w:szCs w:val="18"/>
        </w:rPr>
        <w:t xml:space="preserve">(в размере </w:t>
      </w:r>
      <w:r w:rsidR="003D18C4" w:rsidRPr="003D18C4">
        <w:rPr>
          <w:color w:val="2F2C2D"/>
          <w:sz w:val="22"/>
          <w:szCs w:val="18"/>
        </w:rPr>
        <w:t>до 5 млн. руб.</w:t>
      </w:r>
      <w:r w:rsidR="003D18C4">
        <w:rPr>
          <w:color w:val="2F2C2D"/>
          <w:sz w:val="22"/>
          <w:szCs w:val="18"/>
        </w:rPr>
        <w:t>)</w:t>
      </w:r>
      <w:r w:rsidR="003D18C4" w:rsidRPr="003D18C4">
        <w:rPr>
          <w:color w:val="2F2C2D"/>
          <w:sz w:val="22"/>
          <w:szCs w:val="18"/>
        </w:rPr>
        <w:t xml:space="preserve"> для финансирования проекта</w:t>
      </w:r>
      <w:r w:rsidRPr="00CE1E87">
        <w:rPr>
          <w:color w:val="2F2C2D"/>
          <w:sz w:val="22"/>
          <w:szCs w:val="18"/>
        </w:rPr>
        <w:t>, презентовать на специализированных площадках свой проект потенциальным инвесторам и институтам развития.</w:t>
      </w:r>
    </w:p>
    <w:p w14:paraId="629E9346" w14:textId="77777777" w:rsidR="000C3D29" w:rsidRPr="00CE1E87" w:rsidRDefault="000C3D29" w:rsidP="001E3960">
      <w:pPr>
        <w:pStyle w:val="a4"/>
        <w:shd w:val="clear" w:color="auto" w:fill="FFFFFF"/>
        <w:spacing w:line="260" w:lineRule="atLeast"/>
        <w:jc w:val="both"/>
        <w:rPr>
          <w:color w:val="2F2C2D"/>
          <w:sz w:val="22"/>
          <w:szCs w:val="18"/>
        </w:rPr>
      </w:pPr>
      <w:r w:rsidRPr="00CE1E87">
        <w:rPr>
          <w:color w:val="2F2C2D"/>
          <w:sz w:val="22"/>
          <w:szCs w:val="18"/>
        </w:rPr>
        <w:t>Зарегистрироваться и подать зая</w:t>
      </w:r>
      <w:r>
        <w:rPr>
          <w:color w:val="2F2C2D"/>
          <w:sz w:val="22"/>
          <w:szCs w:val="18"/>
        </w:rPr>
        <w:t>вку на участие необходимо до 1 июл</w:t>
      </w:r>
      <w:r w:rsidRPr="00CE1E87">
        <w:rPr>
          <w:color w:val="2F2C2D"/>
          <w:sz w:val="22"/>
          <w:szCs w:val="18"/>
        </w:rPr>
        <w:t>я на портале</w:t>
      </w:r>
      <w:r w:rsidRPr="00CE1E87">
        <w:rPr>
          <w:rStyle w:val="apple-converted-space"/>
          <w:color w:val="2F2C2D"/>
          <w:sz w:val="22"/>
          <w:szCs w:val="18"/>
        </w:rPr>
        <w:t> </w:t>
      </w:r>
      <w:hyperlink r:id="rId13" w:history="1">
        <w:r w:rsidRPr="00CE1E87">
          <w:rPr>
            <w:rStyle w:val="a3"/>
            <w:color w:val="3E79B4"/>
            <w:sz w:val="22"/>
            <w:szCs w:val="18"/>
          </w:rPr>
          <w:t>www.gridology.ru</w:t>
        </w:r>
      </w:hyperlink>
    </w:p>
    <w:p w14:paraId="7884DFD5" w14:textId="77777777" w:rsidR="000C3D29" w:rsidRDefault="000C3D29" w:rsidP="000C3D29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2F2C2D"/>
          <w:sz w:val="22"/>
          <w:szCs w:val="18"/>
        </w:rPr>
      </w:pPr>
      <w:r w:rsidRPr="00052855">
        <w:rPr>
          <w:color w:val="2F2C2D"/>
          <w:sz w:val="22"/>
          <w:szCs w:val="18"/>
        </w:rPr>
        <w:t>Детальная информация о конкурсе представлена:</w:t>
      </w:r>
    </w:p>
    <w:p w14:paraId="1C8BF4CE" w14:textId="77777777" w:rsidR="000C3D29" w:rsidRPr="00052855" w:rsidRDefault="000C3D29" w:rsidP="000C3D2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18"/>
        </w:rPr>
      </w:pPr>
      <w:r w:rsidRPr="00052855">
        <w:rPr>
          <w:color w:val="000000" w:themeColor="text1"/>
          <w:sz w:val="22"/>
          <w:szCs w:val="18"/>
        </w:rPr>
        <w:t xml:space="preserve">на официальном портале </w:t>
      </w:r>
      <w:hyperlink r:id="rId14" w:history="1">
        <w:r w:rsidRPr="00CE1E87">
          <w:rPr>
            <w:rStyle w:val="a3"/>
            <w:color w:val="3E79B4"/>
            <w:sz w:val="22"/>
            <w:szCs w:val="18"/>
          </w:rPr>
          <w:t>www.gridology.ru</w:t>
        </w:r>
      </w:hyperlink>
    </w:p>
    <w:p w14:paraId="6D3A2C15" w14:textId="6C8F25AD" w:rsidR="001E3960" w:rsidRPr="001E3960" w:rsidRDefault="000C3D29" w:rsidP="00C85183">
      <w:pPr>
        <w:pStyle w:val="a4"/>
        <w:numPr>
          <w:ilvl w:val="0"/>
          <w:numId w:val="5"/>
        </w:numPr>
        <w:shd w:val="clear" w:color="auto" w:fill="FFFFFF"/>
        <w:spacing w:before="0" w:beforeAutospacing="0" w:after="200" w:afterAutospacing="0" w:line="276" w:lineRule="auto"/>
        <w:rPr>
          <w:color w:val="000000" w:themeColor="text1"/>
          <w:sz w:val="22"/>
          <w:szCs w:val="18"/>
        </w:rPr>
      </w:pPr>
      <w:r w:rsidRPr="00C85183">
        <w:rPr>
          <w:color w:val="000000" w:themeColor="text1"/>
          <w:sz w:val="22"/>
          <w:szCs w:val="18"/>
        </w:rPr>
        <w:t>в официальных группах в Facebook (</w:t>
      </w:r>
      <w:hyperlink r:id="rId15" w:history="1">
        <w:r w:rsidRPr="00C85183">
          <w:rPr>
            <w:rStyle w:val="a3"/>
            <w:sz w:val="22"/>
            <w:szCs w:val="18"/>
          </w:rPr>
          <w:t>https://www.facebook.com/EnergyInsight</w:t>
        </w:r>
      </w:hyperlink>
      <w:r w:rsidRPr="00C85183">
        <w:rPr>
          <w:color w:val="000000" w:themeColor="text1"/>
          <w:sz w:val="22"/>
          <w:szCs w:val="18"/>
        </w:rPr>
        <w:t xml:space="preserve">/) и </w:t>
      </w:r>
      <w:bookmarkStart w:id="0" w:name="_GoBack"/>
      <w:bookmarkEnd w:id="0"/>
      <w:r w:rsidRPr="00C85183">
        <w:rPr>
          <w:color w:val="000000" w:themeColor="text1"/>
          <w:sz w:val="22"/>
          <w:szCs w:val="18"/>
        </w:rPr>
        <w:br/>
        <w:t xml:space="preserve">ВКонтакте ( </w:t>
      </w:r>
      <w:hyperlink r:id="rId16" w:history="1">
        <w:r w:rsidRPr="00C85183">
          <w:rPr>
            <w:rStyle w:val="a3"/>
            <w:sz w:val="22"/>
            <w:szCs w:val="18"/>
          </w:rPr>
          <w:t>https://vk.com/energoproryv</w:t>
        </w:r>
      </w:hyperlink>
      <w:r w:rsidRPr="00C85183">
        <w:rPr>
          <w:color w:val="000000" w:themeColor="text1"/>
          <w:sz w:val="22"/>
          <w:szCs w:val="18"/>
        </w:rPr>
        <w:t>)</w:t>
      </w:r>
    </w:p>
    <w:sectPr w:rsidR="001E3960" w:rsidRPr="001E3960" w:rsidSect="003607B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338"/>
    <w:multiLevelType w:val="hybridMultilevel"/>
    <w:tmpl w:val="1B7E04FA"/>
    <w:lvl w:ilvl="0" w:tplc="CA64E2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6A1EA4"/>
    <w:multiLevelType w:val="multilevel"/>
    <w:tmpl w:val="773C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54508"/>
    <w:multiLevelType w:val="hybridMultilevel"/>
    <w:tmpl w:val="41FE151E"/>
    <w:lvl w:ilvl="0" w:tplc="81B43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32CCE"/>
    <w:multiLevelType w:val="multilevel"/>
    <w:tmpl w:val="435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62672"/>
    <w:multiLevelType w:val="multilevel"/>
    <w:tmpl w:val="D5801AE2"/>
    <w:lvl w:ilvl="0">
      <w:start w:val="1"/>
      <w:numFmt w:val="decimal"/>
      <w:lvlText w:val="Направление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8E"/>
    <w:rsid w:val="00012DF9"/>
    <w:rsid w:val="00070721"/>
    <w:rsid w:val="000C3D29"/>
    <w:rsid w:val="000E12F0"/>
    <w:rsid w:val="001B21EA"/>
    <w:rsid w:val="001E3960"/>
    <w:rsid w:val="001F2B2C"/>
    <w:rsid w:val="00262A8E"/>
    <w:rsid w:val="002B31C5"/>
    <w:rsid w:val="00317C0D"/>
    <w:rsid w:val="00340BE9"/>
    <w:rsid w:val="00340D8E"/>
    <w:rsid w:val="003607BB"/>
    <w:rsid w:val="00391FE0"/>
    <w:rsid w:val="00392203"/>
    <w:rsid w:val="003C0ABE"/>
    <w:rsid w:val="003D18C4"/>
    <w:rsid w:val="00410B57"/>
    <w:rsid w:val="004604CD"/>
    <w:rsid w:val="004653F7"/>
    <w:rsid w:val="00491F31"/>
    <w:rsid w:val="004B1623"/>
    <w:rsid w:val="00514617"/>
    <w:rsid w:val="00565A57"/>
    <w:rsid w:val="005D601D"/>
    <w:rsid w:val="00617938"/>
    <w:rsid w:val="006B7F26"/>
    <w:rsid w:val="00715C77"/>
    <w:rsid w:val="007553B0"/>
    <w:rsid w:val="007D40FC"/>
    <w:rsid w:val="008565AC"/>
    <w:rsid w:val="0099432A"/>
    <w:rsid w:val="009A05C9"/>
    <w:rsid w:val="009B5AB1"/>
    <w:rsid w:val="00A16EF4"/>
    <w:rsid w:val="00A75410"/>
    <w:rsid w:val="00AE1566"/>
    <w:rsid w:val="00B604CC"/>
    <w:rsid w:val="00C15C24"/>
    <w:rsid w:val="00C33912"/>
    <w:rsid w:val="00C85183"/>
    <w:rsid w:val="00CE1E87"/>
    <w:rsid w:val="00D40423"/>
    <w:rsid w:val="00DC1042"/>
    <w:rsid w:val="00DC3064"/>
    <w:rsid w:val="00E0085C"/>
    <w:rsid w:val="00E46F9C"/>
    <w:rsid w:val="00F9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F5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0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15C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5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07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072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7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070721"/>
  </w:style>
  <w:style w:type="paragraph" w:styleId="a6">
    <w:name w:val="Balloon Text"/>
    <w:basedOn w:val="a"/>
    <w:link w:val="a7"/>
    <w:uiPriority w:val="99"/>
    <w:semiHidden/>
    <w:unhideWhenUsed/>
    <w:rsid w:val="00070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0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943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43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4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43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43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FE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0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15C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15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707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7072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7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070721"/>
  </w:style>
  <w:style w:type="paragraph" w:styleId="a6">
    <w:name w:val="Balloon Text"/>
    <w:basedOn w:val="a"/>
    <w:link w:val="a7"/>
    <w:uiPriority w:val="99"/>
    <w:semiHidden/>
    <w:unhideWhenUsed/>
    <w:rsid w:val="00070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7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0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0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9432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432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4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432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43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ology.ru/pages/subject18" TargetMode="External"/><Relationship Id="rId13" Type="http://schemas.openxmlformats.org/officeDocument/2006/relationships/hyperlink" Target="http://www.gridology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ridology.ru/pages/subject18" TargetMode="External"/><Relationship Id="rId12" Type="http://schemas.openxmlformats.org/officeDocument/2006/relationships/hyperlink" Target="https://gridology.ru/pages/subject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energoprory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gridology.ru/pages/subject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nergyInsight" TargetMode="External"/><Relationship Id="rId10" Type="http://schemas.openxmlformats.org/officeDocument/2006/relationships/hyperlink" Target="https://gridology.ru/pages/subject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idology.ru/pages/subject18" TargetMode="External"/><Relationship Id="rId14" Type="http://schemas.openxmlformats.org/officeDocument/2006/relationships/hyperlink" Target="http://www.grid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Квокова Екатерина Сергеевна</dc:creator>
  <cp:lastModifiedBy>Коноров Олег Александрович</cp:lastModifiedBy>
  <cp:revision>3</cp:revision>
  <dcterms:created xsi:type="dcterms:W3CDTF">2018-06-25T07:03:00Z</dcterms:created>
  <dcterms:modified xsi:type="dcterms:W3CDTF">2018-06-25T07:14:00Z</dcterms:modified>
</cp:coreProperties>
</file>